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rtl w:val="0"/>
        </w:rPr>
        <w:t xml:space="preserve">Задание 13 — </w:t>
      </w:r>
      <w:r w:rsidDel="00000000" w:rsidR="00000000" w:rsidRPr="00000000">
        <w:rPr>
          <w:b w:val="1"/>
          <w:rtl w:val="0"/>
        </w:rPr>
        <w:t xml:space="preserve">Определены еженедельные квоты в отделе продаж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Задача — определить понятные менеджерам показатели, которые они будут ежедневно выполнять, чтобы выполнить свой ЦКП: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количество звонков;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количество минут на линии;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количество отправленных кп;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количество переданных квалифицированных лидов;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количество состоявшихся кэвов;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количество отправленных счетов.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Это самые распространенные варианты квот, которые отслеживают наши ученики. Вы можете выбрать любые из вышеперечисленных или выбрать свои, которые в вашей компании покажут эффективность работы сотрудника.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Пример квоты для менеджера лидоруба: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количество совершенных звонков в день — 100;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количество минут на линии в день — 100;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количество назначенных встреч в день — 5;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количество состоявшихся встреч в день — 3.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Итого в неделю: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количество совершенных звонков в день — 500;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количество минут на линии в день — 500;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количество назначенных встреч в день — 25;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количество состоявшихся встреч в день — 12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